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2F28" w:rsidRPr="00642F28" w:rsidRDefault="00642F28">
      <w:pPr>
        <w:rPr>
          <w:rStyle w:val="Strong"/>
          <w:rFonts w:ascii="Raleway" w:hAnsi="Raleway"/>
          <w:sz w:val="23"/>
          <w:szCs w:val="23"/>
          <w:shd w:val="clear" w:color="auto" w:fill="FFFFFF"/>
        </w:rPr>
      </w:pPr>
      <w:r w:rsidRPr="00642F28">
        <w:rPr>
          <w:rStyle w:val="Strong"/>
          <w:rFonts w:ascii="Raleway" w:hAnsi="Raleway"/>
          <w:sz w:val="23"/>
          <w:szCs w:val="23"/>
          <w:shd w:val="clear" w:color="auto" w:fill="FFFFFF"/>
        </w:rPr>
        <w:t>Paediatric Secondary Surveys in Major Trauma: Timing, Confidence and Documentation</w:t>
      </w:r>
    </w:p>
    <w:p w:rsidR="00642F28" w:rsidRDefault="000F6D13">
      <w:pPr>
        <w:rPr>
          <w:rFonts w:ascii="Raleway" w:hAnsi="Raleway"/>
          <w:color w:val="3F3F3F"/>
          <w:sz w:val="23"/>
          <w:szCs w:val="23"/>
          <w:shd w:val="clear" w:color="auto" w:fill="FFFFFF"/>
        </w:rPr>
      </w:pPr>
      <w:r>
        <w:rPr>
          <w:rFonts w:ascii="Raleway" w:hAnsi="Raleway"/>
          <w:color w:val="3F3F3F"/>
          <w:sz w:val="23"/>
          <w:szCs w:val="23"/>
          <w:shd w:val="clear" w:color="auto" w:fill="FFFFFF"/>
        </w:rPr>
        <w:t> </w:t>
      </w:r>
      <w:r>
        <w:rPr>
          <w:rFonts w:ascii="Raleway" w:hAnsi="Raleway"/>
          <w:color w:val="3F3F3F"/>
          <w:sz w:val="23"/>
          <w:szCs w:val="23"/>
        </w:rPr>
        <w:br/>
      </w:r>
      <w:r>
        <w:rPr>
          <w:rFonts w:ascii="Raleway" w:hAnsi="Raleway"/>
          <w:color w:val="3F3F3F"/>
          <w:sz w:val="23"/>
          <w:szCs w:val="23"/>
          <w:shd w:val="clear" w:color="auto" w:fill="FFFFFF"/>
        </w:rPr>
        <w:t>Dr Jillian Boden, Wessex paediatrics ST6 (PEM)</w:t>
      </w:r>
      <w:r>
        <w:rPr>
          <w:rFonts w:ascii="Raleway" w:hAnsi="Raleway"/>
          <w:color w:val="3F3F3F"/>
          <w:sz w:val="23"/>
          <w:szCs w:val="23"/>
        </w:rPr>
        <w:br/>
      </w:r>
      <w:r w:rsidR="00EA4344">
        <w:rPr>
          <w:rFonts w:ascii="Raleway" w:hAnsi="Raleway"/>
          <w:color w:val="3F3F3F"/>
          <w:sz w:val="23"/>
          <w:szCs w:val="23"/>
          <w:shd w:val="clear" w:color="auto" w:fill="FFFFFF"/>
        </w:rPr>
        <w:t>Dr Clarissa Chase</w:t>
      </w:r>
      <w:r>
        <w:rPr>
          <w:rFonts w:ascii="Raleway" w:hAnsi="Raleway"/>
          <w:color w:val="3F3F3F"/>
          <w:sz w:val="23"/>
          <w:szCs w:val="23"/>
          <w:shd w:val="clear" w:color="auto" w:fill="FFFFFF"/>
        </w:rPr>
        <w:t>,</w:t>
      </w:r>
      <w:r w:rsidR="00EA4344">
        <w:rPr>
          <w:rFonts w:ascii="Raleway" w:hAnsi="Raleway"/>
          <w:color w:val="3F3F3F"/>
          <w:sz w:val="23"/>
          <w:szCs w:val="23"/>
          <w:shd w:val="clear" w:color="auto" w:fill="FFFFFF"/>
        </w:rPr>
        <w:t xml:space="preserve"> UHS PEM Consultant</w:t>
      </w:r>
      <w:r>
        <w:rPr>
          <w:rFonts w:ascii="Raleway" w:hAnsi="Raleway"/>
          <w:color w:val="3F3F3F"/>
          <w:sz w:val="23"/>
          <w:szCs w:val="23"/>
        </w:rPr>
        <w:br/>
      </w:r>
      <w:r w:rsidR="00EA4344">
        <w:rPr>
          <w:rFonts w:ascii="Raleway" w:hAnsi="Raleway"/>
          <w:color w:val="3F3F3F"/>
          <w:sz w:val="23"/>
          <w:szCs w:val="23"/>
          <w:shd w:val="clear" w:color="auto" w:fill="FFFFFF"/>
        </w:rPr>
        <w:t xml:space="preserve">Dr Chloe </w:t>
      </w:r>
      <w:proofErr w:type="spellStart"/>
      <w:r w:rsidR="00EA4344">
        <w:rPr>
          <w:rFonts w:ascii="Raleway" w:hAnsi="Raleway"/>
          <w:color w:val="3F3F3F"/>
          <w:sz w:val="23"/>
          <w:szCs w:val="23"/>
          <w:shd w:val="clear" w:color="auto" w:fill="FFFFFF"/>
        </w:rPr>
        <w:t>Galides</w:t>
      </w:r>
      <w:proofErr w:type="spellEnd"/>
      <w:r>
        <w:rPr>
          <w:rFonts w:ascii="Raleway" w:hAnsi="Raleway"/>
          <w:color w:val="3F3F3F"/>
          <w:sz w:val="23"/>
          <w:szCs w:val="23"/>
          <w:shd w:val="clear" w:color="auto" w:fill="FFFFFF"/>
        </w:rPr>
        <w:t xml:space="preserve"> </w:t>
      </w:r>
      <w:r w:rsidR="00EA4344">
        <w:rPr>
          <w:rFonts w:ascii="Raleway" w:hAnsi="Raleway"/>
          <w:color w:val="3F3F3F"/>
          <w:sz w:val="23"/>
          <w:szCs w:val="23"/>
          <w:shd w:val="clear" w:color="auto" w:fill="FFFFFF"/>
        </w:rPr>
        <w:t>TBC</w:t>
      </w:r>
      <w:r>
        <w:rPr>
          <w:rFonts w:ascii="Raleway" w:hAnsi="Raleway"/>
          <w:color w:val="3F3F3F"/>
          <w:sz w:val="23"/>
          <w:szCs w:val="23"/>
        </w:rPr>
        <w:br/>
      </w:r>
      <w:r>
        <w:rPr>
          <w:rFonts w:ascii="Raleway" w:hAnsi="Raleway"/>
          <w:color w:val="3F3F3F"/>
          <w:sz w:val="23"/>
          <w:szCs w:val="23"/>
          <w:shd w:val="clear" w:color="auto" w:fill="FFFFFF"/>
        </w:rPr>
        <w:t>  </w:t>
      </w:r>
      <w:r>
        <w:rPr>
          <w:rFonts w:ascii="Raleway" w:hAnsi="Raleway"/>
          <w:color w:val="3F3F3F"/>
          <w:sz w:val="23"/>
          <w:szCs w:val="23"/>
        </w:rPr>
        <w:br/>
      </w:r>
      <w:r>
        <w:rPr>
          <w:rStyle w:val="Strong"/>
          <w:rFonts w:ascii="Raleway" w:hAnsi="Raleway"/>
          <w:color w:val="3F3F3F"/>
          <w:sz w:val="23"/>
          <w:szCs w:val="23"/>
          <w:shd w:val="clear" w:color="auto" w:fill="FFFFFF"/>
        </w:rPr>
        <w:t>Objectives and background:</w:t>
      </w:r>
      <w:r>
        <w:rPr>
          <w:rFonts w:ascii="Raleway" w:hAnsi="Raleway"/>
          <w:color w:val="3F3F3F"/>
          <w:sz w:val="23"/>
          <w:szCs w:val="23"/>
        </w:rPr>
        <w:br/>
      </w:r>
      <w:r w:rsidR="00671368">
        <w:rPr>
          <w:rFonts w:ascii="Raleway" w:hAnsi="Raleway"/>
          <w:color w:val="3F3F3F"/>
          <w:sz w:val="23"/>
          <w:szCs w:val="23"/>
          <w:shd w:val="clear" w:color="auto" w:fill="FFFFFF"/>
        </w:rPr>
        <w:t xml:space="preserve">Trauma is the leading cause of death in </w:t>
      </w:r>
      <w:r w:rsidR="003339B3">
        <w:rPr>
          <w:rFonts w:ascii="Raleway" w:hAnsi="Raleway"/>
          <w:color w:val="3F3F3F"/>
          <w:sz w:val="23"/>
          <w:szCs w:val="23"/>
          <w:shd w:val="clear" w:color="auto" w:fill="FFFFFF"/>
        </w:rPr>
        <w:t>10-16yr olds in the</w:t>
      </w:r>
      <w:r w:rsidR="00671368">
        <w:rPr>
          <w:rFonts w:ascii="Raleway" w:hAnsi="Raleway"/>
          <w:color w:val="3F3F3F"/>
          <w:sz w:val="23"/>
          <w:szCs w:val="23"/>
          <w:shd w:val="clear" w:color="auto" w:fill="FFFFFF"/>
        </w:rPr>
        <w:t xml:space="preserve"> UK</w:t>
      </w:r>
      <w:r w:rsidR="003339B3">
        <w:rPr>
          <w:rFonts w:ascii="Raleway" w:hAnsi="Raleway"/>
          <w:color w:val="3F3F3F"/>
          <w:sz w:val="23"/>
          <w:szCs w:val="23"/>
          <w:shd w:val="clear" w:color="auto" w:fill="FFFFFF"/>
          <w:vertAlign w:val="superscript"/>
        </w:rPr>
        <w:t>1</w:t>
      </w:r>
      <w:r w:rsidR="00671368">
        <w:rPr>
          <w:rFonts w:ascii="Raleway" w:hAnsi="Raleway"/>
          <w:color w:val="3F3F3F"/>
          <w:sz w:val="23"/>
          <w:szCs w:val="23"/>
          <w:shd w:val="clear" w:color="auto" w:fill="FFFFFF"/>
        </w:rPr>
        <w:t xml:space="preserve">, however </w:t>
      </w:r>
      <w:r w:rsidR="00E33042">
        <w:rPr>
          <w:rFonts w:ascii="Raleway" w:hAnsi="Raleway"/>
          <w:color w:val="3F3F3F"/>
          <w:sz w:val="23"/>
          <w:szCs w:val="23"/>
          <w:shd w:val="clear" w:color="auto" w:fill="FFFFFF"/>
        </w:rPr>
        <w:t xml:space="preserve">paediatricians report </w:t>
      </w:r>
      <w:r w:rsidR="00671368">
        <w:rPr>
          <w:rFonts w:ascii="Raleway" w:hAnsi="Raleway"/>
          <w:color w:val="3F3F3F"/>
          <w:sz w:val="23"/>
          <w:szCs w:val="23"/>
          <w:shd w:val="clear" w:color="auto" w:fill="FFFFFF"/>
        </w:rPr>
        <w:t xml:space="preserve">lack of experience and confidence </w:t>
      </w:r>
      <w:r w:rsidR="00E33042">
        <w:rPr>
          <w:rFonts w:ascii="Raleway" w:hAnsi="Raleway"/>
          <w:color w:val="3F3F3F"/>
          <w:sz w:val="23"/>
          <w:szCs w:val="23"/>
          <w:shd w:val="clear" w:color="auto" w:fill="FFFFFF"/>
        </w:rPr>
        <w:t>in</w:t>
      </w:r>
      <w:r w:rsidR="00671368">
        <w:rPr>
          <w:rFonts w:ascii="Raleway" w:hAnsi="Raleway"/>
          <w:color w:val="3F3F3F"/>
          <w:sz w:val="23"/>
          <w:szCs w:val="23"/>
          <w:shd w:val="clear" w:color="auto" w:fill="FFFFFF"/>
        </w:rPr>
        <w:t xml:space="preserve"> caring for paediatric </w:t>
      </w:r>
      <w:r w:rsidR="00642F28">
        <w:rPr>
          <w:rFonts w:ascii="Raleway" w:hAnsi="Raleway"/>
          <w:color w:val="3F3F3F"/>
          <w:sz w:val="23"/>
          <w:szCs w:val="23"/>
          <w:shd w:val="clear" w:color="auto" w:fill="FFFFFF"/>
        </w:rPr>
        <w:t xml:space="preserve">major </w:t>
      </w:r>
      <w:r w:rsidR="004A2C3E">
        <w:rPr>
          <w:rFonts w:ascii="Raleway" w:hAnsi="Raleway"/>
          <w:color w:val="3F3F3F"/>
          <w:sz w:val="23"/>
          <w:szCs w:val="23"/>
          <w:shd w:val="clear" w:color="auto" w:fill="FFFFFF"/>
        </w:rPr>
        <w:t>trauma patients</w:t>
      </w:r>
      <w:r w:rsidR="00671368">
        <w:rPr>
          <w:rFonts w:ascii="Raleway" w:hAnsi="Raleway"/>
          <w:color w:val="3F3F3F"/>
          <w:sz w:val="23"/>
          <w:szCs w:val="23"/>
          <w:shd w:val="clear" w:color="auto" w:fill="FFFFFF"/>
        </w:rPr>
        <w:t xml:space="preserve">. </w:t>
      </w:r>
      <w:r w:rsidR="00E33042">
        <w:rPr>
          <w:rFonts w:ascii="Raleway" w:hAnsi="Raleway"/>
          <w:sz w:val="23"/>
          <w:szCs w:val="23"/>
          <w:shd w:val="clear" w:color="auto" w:fill="FFFFFF"/>
        </w:rPr>
        <w:t>TARN data demonstrates</w:t>
      </w:r>
      <w:r w:rsidR="00E33042" w:rsidRPr="007429ED">
        <w:rPr>
          <w:rFonts w:ascii="Raleway" w:hAnsi="Raleway"/>
          <w:sz w:val="23"/>
          <w:szCs w:val="23"/>
          <w:shd w:val="clear" w:color="auto" w:fill="FFFFFF"/>
        </w:rPr>
        <w:t xml:space="preserve"> </w:t>
      </w:r>
      <w:r w:rsidR="00E33042">
        <w:rPr>
          <w:rFonts w:ascii="Raleway" w:hAnsi="Raleway"/>
          <w:sz w:val="23"/>
          <w:szCs w:val="23"/>
          <w:shd w:val="clear" w:color="auto" w:fill="FFFFFF"/>
        </w:rPr>
        <w:t>&gt;</w:t>
      </w:r>
      <w:r w:rsidR="00E33042" w:rsidRPr="007429ED">
        <w:rPr>
          <w:rFonts w:ascii="Raleway" w:hAnsi="Raleway"/>
          <w:sz w:val="23"/>
          <w:szCs w:val="23"/>
          <w:shd w:val="clear" w:color="auto" w:fill="FFFFFF"/>
        </w:rPr>
        <w:t xml:space="preserve">50% of </w:t>
      </w:r>
      <w:r w:rsidR="00E33042">
        <w:rPr>
          <w:rFonts w:ascii="Raleway" w:hAnsi="Raleway"/>
          <w:sz w:val="23"/>
          <w:szCs w:val="23"/>
          <w:shd w:val="clear" w:color="auto" w:fill="FFFFFF"/>
        </w:rPr>
        <w:t xml:space="preserve">Paediatric Major Trauma Patients initially present to </w:t>
      </w:r>
      <w:r w:rsidR="00E33042" w:rsidRPr="007429ED">
        <w:rPr>
          <w:rFonts w:ascii="Raleway" w:hAnsi="Raleway"/>
          <w:sz w:val="23"/>
          <w:szCs w:val="23"/>
          <w:shd w:val="clear" w:color="auto" w:fill="FFFFFF"/>
        </w:rPr>
        <w:t xml:space="preserve">Trauma </w:t>
      </w:r>
      <w:proofErr w:type="gramStart"/>
      <w:r w:rsidR="00E33042" w:rsidRPr="007429ED">
        <w:rPr>
          <w:rFonts w:ascii="Raleway" w:hAnsi="Raleway"/>
          <w:sz w:val="23"/>
          <w:szCs w:val="23"/>
          <w:shd w:val="clear" w:color="auto" w:fill="FFFFFF"/>
        </w:rPr>
        <w:t>Unit</w:t>
      </w:r>
      <w:r w:rsidR="00E33042">
        <w:rPr>
          <w:rFonts w:ascii="Raleway" w:hAnsi="Raleway"/>
          <w:sz w:val="23"/>
          <w:szCs w:val="23"/>
          <w:shd w:val="clear" w:color="auto" w:fill="FFFFFF"/>
        </w:rPr>
        <w:t>s(</w:t>
      </w:r>
      <w:proofErr w:type="gramEnd"/>
      <w:r w:rsidR="00E33042">
        <w:rPr>
          <w:rFonts w:ascii="Raleway" w:hAnsi="Raleway"/>
          <w:sz w:val="23"/>
          <w:szCs w:val="23"/>
          <w:shd w:val="clear" w:color="auto" w:fill="FFFFFF"/>
        </w:rPr>
        <w:t>TU) not</w:t>
      </w:r>
      <w:r w:rsidR="00E33042" w:rsidRPr="007429ED">
        <w:rPr>
          <w:rFonts w:ascii="Raleway" w:hAnsi="Raleway"/>
          <w:sz w:val="23"/>
          <w:szCs w:val="23"/>
          <w:shd w:val="clear" w:color="auto" w:fill="FFFFFF"/>
        </w:rPr>
        <w:t xml:space="preserve"> Major Trauma Centre</w:t>
      </w:r>
      <w:r w:rsidR="00E33042">
        <w:rPr>
          <w:rFonts w:ascii="Raleway" w:hAnsi="Raleway"/>
          <w:sz w:val="23"/>
          <w:szCs w:val="23"/>
          <w:shd w:val="clear" w:color="auto" w:fill="FFFFFF"/>
        </w:rPr>
        <w:t>s</w:t>
      </w:r>
      <w:r w:rsidR="00E33042" w:rsidRPr="007429ED">
        <w:rPr>
          <w:rFonts w:ascii="Raleway" w:hAnsi="Raleway"/>
          <w:sz w:val="23"/>
          <w:szCs w:val="23"/>
          <w:shd w:val="clear" w:color="auto" w:fill="FFFFFF"/>
        </w:rPr>
        <w:t xml:space="preserve">(MTC) highlighting </w:t>
      </w:r>
      <w:r w:rsidR="00E33042">
        <w:rPr>
          <w:rFonts w:ascii="Raleway" w:hAnsi="Raleway"/>
          <w:sz w:val="23"/>
          <w:szCs w:val="23"/>
          <w:shd w:val="clear" w:color="auto" w:fill="FFFFFF"/>
        </w:rPr>
        <w:t>that Paediatricians should be</w:t>
      </w:r>
      <w:r w:rsidR="00E33042" w:rsidRPr="007429ED">
        <w:rPr>
          <w:rFonts w:ascii="Raleway" w:hAnsi="Raleway"/>
          <w:sz w:val="23"/>
          <w:szCs w:val="23"/>
          <w:shd w:val="clear" w:color="auto" w:fill="FFFFFF"/>
        </w:rPr>
        <w:t xml:space="preserve"> confident </w:t>
      </w:r>
      <w:r w:rsidR="0028680D">
        <w:rPr>
          <w:rFonts w:ascii="Raleway" w:hAnsi="Raleway"/>
          <w:sz w:val="23"/>
          <w:szCs w:val="23"/>
          <w:shd w:val="clear" w:color="auto" w:fill="FFFFFF"/>
        </w:rPr>
        <w:t>managing major trauma and documenting key findings. Previous audits have highlighted documentation on Secondary Surveys, a key assessment before admission to wards, does not meet agreed standards.</w:t>
      </w:r>
    </w:p>
    <w:p w:rsidR="00BE25A6" w:rsidRPr="007429ED" w:rsidRDefault="000F6D13">
      <w:pPr>
        <w:rPr>
          <w:rStyle w:val="Strong"/>
          <w:rFonts w:ascii="Raleway" w:hAnsi="Raleway"/>
          <w:color w:val="3F3F3F"/>
          <w:sz w:val="23"/>
          <w:szCs w:val="23"/>
          <w:shd w:val="clear" w:color="auto" w:fill="FFFFFF"/>
        </w:rPr>
      </w:pPr>
      <w:r>
        <w:rPr>
          <w:rFonts w:ascii="Raleway" w:hAnsi="Raleway"/>
          <w:color w:val="3F3F3F"/>
          <w:sz w:val="23"/>
          <w:szCs w:val="23"/>
        </w:rPr>
        <w:br/>
      </w:r>
      <w:r>
        <w:rPr>
          <w:rStyle w:val="Strong"/>
          <w:rFonts w:ascii="Raleway" w:hAnsi="Raleway"/>
          <w:color w:val="3F3F3F"/>
          <w:sz w:val="23"/>
          <w:szCs w:val="23"/>
          <w:shd w:val="clear" w:color="auto" w:fill="FFFFFF"/>
        </w:rPr>
        <w:t>Methods:</w:t>
      </w:r>
      <w:r>
        <w:rPr>
          <w:rFonts w:ascii="Raleway" w:hAnsi="Raleway"/>
          <w:color w:val="3F3F3F"/>
          <w:sz w:val="23"/>
          <w:szCs w:val="23"/>
        </w:rPr>
        <w:br/>
      </w:r>
      <w:r w:rsidR="00576F7E">
        <w:rPr>
          <w:rFonts w:ascii="Raleway" w:hAnsi="Raleway"/>
          <w:sz w:val="23"/>
          <w:szCs w:val="23"/>
          <w:shd w:val="clear" w:color="auto" w:fill="FFFFFF"/>
        </w:rPr>
        <w:t>We reviewed d</w:t>
      </w:r>
      <w:r w:rsidR="007429ED" w:rsidRPr="00FE389F">
        <w:rPr>
          <w:rFonts w:ascii="Raleway" w:hAnsi="Raleway"/>
          <w:sz w:val="23"/>
          <w:szCs w:val="23"/>
          <w:shd w:val="clear" w:color="auto" w:fill="FFFFFF"/>
        </w:rPr>
        <w:t>ocumentation for all pae</w:t>
      </w:r>
      <w:r w:rsidR="00576F7E">
        <w:rPr>
          <w:rFonts w:ascii="Raleway" w:hAnsi="Raleway"/>
          <w:sz w:val="23"/>
          <w:szCs w:val="23"/>
          <w:shd w:val="clear" w:color="auto" w:fill="FFFFFF"/>
        </w:rPr>
        <w:t>diatric major trauma admissions</w:t>
      </w:r>
      <w:r w:rsidR="007429ED" w:rsidRPr="00FE389F">
        <w:rPr>
          <w:rFonts w:ascii="Raleway" w:hAnsi="Raleway"/>
          <w:sz w:val="23"/>
          <w:szCs w:val="23"/>
          <w:shd w:val="clear" w:color="auto" w:fill="FFFFFF"/>
        </w:rPr>
        <w:t xml:space="preserve">(&lt;16yrs) to UHS via </w:t>
      </w:r>
      <w:r w:rsidR="00576F7E">
        <w:rPr>
          <w:rFonts w:ascii="Raleway" w:hAnsi="Raleway"/>
          <w:sz w:val="23"/>
          <w:szCs w:val="23"/>
          <w:shd w:val="clear" w:color="auto" w:fill="FFFFFF"/>
        </w:rPr>
        <w:t>CED</w:t>
      </w:r>
      <w:r w:rsidR="00FE389F">
        <w:rPr>
          <w:rFonts w:ascii="Raleway" w:hAnsi="Raleway"/>
          <w:sz w:val="23"/>
          <w:szCs w:val="23"/>
          <w:shd w:val="clear" w:color="auto" w:fill="FFFFFF"/>
        </w:rPr>
        <w:t xml:space="preserve"> in 2021</w:t>
      </w:r>
      <w:r w:rsidR="007429ED" w:rsidRPr="00FE389F">
        <w:rPr>
          <w:rFonts w:ascii="Raleway" w:hAnsi="Raleway"/>
          <w:sz w:val="23"/>
          <w:szCs w:val="23"/>
          <w:shd w:val="clear" w:color="auto" w:fill="FFFFFF"/>
        </w:rPr>
        <w:t xml:space="preserve"> to assess the ti</w:t>
      </w:r>
      <w:r w:rsidR="00E33042">
        <w:rPr>
          <w:rFonts w:ascii="Raleway" w:hAnsi="Raleway"/>
          <w:sz w:val="23"/>
          <w:szCs w:val="23"/>
          <w:shd w:val="clear" w:color="auto" w:fill="FFFFFF"/>
        </w:rPr>
        <w:t>ming</w:t>
      </w:r>
      <w:r w:rsidR="00576F7E">
        <w:rPr>
          <w:rFonts w:ascii="Raleway" w:hAnsi="Raleway"/>
          <w:sz w:val="23"/>
          <w:szCs w:val="23"/>
          <w:shd w:val="clear" w:color="auto" w:fill="FFFFFF"/>
        </w:rPr>
        <w:t xml:space="preserve"> and quality</w:t>
      </w:r>
      <w:r w:rsidR="007429ED" w:rsidRPr="00FE389F">
        <w:rPr>
          <w:rFonts w:ascii="Raleway" w:hAnsi="Raleway"/>
          <w:sz w:val="23"/>
          <w:szCs w:val="23"/>
          <w:shd w:val="clear" w:color="auto" w:fill="FFFFFF"/>
        </w:rPr>
        <w:t xml:space="preserve"> o</w:t>
      </w:r>
      <w:r w:rsidR="00576F7E">
        <w:rPr>
          <w:rFonts w:ascii="Raleway" w:hAnsi="Raleway"/>
          <w:sz w:val="23"/>
          <w:szCs w:val="23"/>
          <w:shd w:val="clear" w:color="auto" w:fill="FFFFFF"/>
        </w:rPr>
        <w:t xml:space="preserve">f secondary survey assessments </w:t>
      </w:r>
      <w:r w:rsidR="004A2C3E">
        <w:rPr>
          <w:rFonts w:ascii="Raleway" w:hAnsi="Raleway"/>
          <w:sz w:val="23"/>
          <w:szCs w:val="23"/>
          <w:shd w:val="clear" w:color="auto" w:fill="FFFFFF"/>
        </w:rPr>
        <w:t>against</w:t>
      </w:r>
      <w:r w:rsidR="007429ED" w:rsidRPr="00FE389F">
        <w:rPr>
          <w:rFonts w:ascii="Raleway" w:hAnsi="Raleway"/>
          <w:sz w:val="23"/>
          <w:szCs w:val="23"/>
          <w:shd w:val="clear" w:color="auto" w:fill="FFFFFF"/>
        </w:rPr>
        <w:t xml:space="preserve"> </w:t>
      </w:r>
      <w:r w:rsidR="00576F7E">
        <w:rPr>
          <w:rFonts w:ascii="Raleway" w:hAnsi="Raleway"/>
          <w:sz w:val="23"/>
          <w:szCs w:val="23"/>
          <w:shd w:val="clear" w:color="auto" w:fill="FFFFFF"/>
        </w:rPr>
        <w:t>agreed standards. Additionally</w:t>
      </w:r>
      <w:r w:rsidR="00E33042">
        <w:rPr>
          <w:rFonts w:ascii="Raleway" w:hAnsi="Raleway"/>
          <w:sz w:val="23"/>
          <w:szCs w:val="23"/>
          <w:shd w:val="clear" w:color="auto" w:fill="FFFFFF"/>
        </w:rPr>
        <w:t>,</w:t>
      </w:r>
      <w:r w:rsidR="007429ED" w:rsidRPr="00FE389F">
        <w:rPr>
          <w:rFonts w:ascii="Raleway" w:hAnsi="Raleway"/>
          <w:sz w:val="23"/>
          <w:szCs w:val="23"/>
          <w:shd w:val="clear" w:color="auto" w:fill="FFFFFF"/>
        </w:rPr>
        <w:t xml:space="preserve"> anonymised questionnaire</w:t>
      </w:r>
      <w:r w:rsidR="00E33042">
        <w:rPr>
          <w:rFonts w:ascii="Raleway" w:hAnsi="Raleway"/>
          <w:sz w:val="23"/>
          <w:szCs w:val="23"/>
          <w:shd w:val="clear" w:color="auto" w:fill="FFFFFF"/>
        </w:rPr>
        <w:t>s were</w:t>
      </w:r>
      <w:r w:rsidR="007429ED" w:rsidRPr="00FE389F">
        <w:rPr>
          <w:rFonts w:ascii="Raleway" w:hAnsi="Raleway"/>
          <w:sz w:val="23"/>
          <w:szCs w:val="23"/>
          <w:shd w:val="clear" w:color="auto" w:fill="FFFFFF"/>
        </w:rPr>
        <w:t xml:space="preserve"> sent to </w:t>
      </w:r>
      <w:r w:rsidR="00576F7E">
        <w:rPr>
          <w:rFonts w:ascii="Raleway" w:hAnsi="Raleway"/>
          <w:sz w:val="23"/>
          <w:szCs w:val="23"/>
          <w:shd w:val="clear" w:color="auto" w:fill="FFFFFF"/>
        </w:rPr>
        <w:t xml:space="preserve">Wessex </w:t>
      </w:r>
      <w:r w:rsidR="007429ED" w:rsidRPr="00FE389F">
        <w:rPr>
          <w:rFonts w:ascii="Raleway" w:hAnsi="Raleway"/>
          <w:sz w:val="23"/>
          <w:szCs w:val="23"/>
          <w:shd w:val="clear" w:color="auto" w:fill="FFFFFF"/>
        </w:rPr>
        <w:t>paediatric traine</w:t>
      </w:r>
      <w:r w:rsidR="004A2C3E">
        <w:rPr>
          <w:rFonts w:ascii="Raleway" w:hAnsi="Raleway"/>
          <w:sz w:val="23"/>
          <w:szCs w:val="23"/>
          <w:shd w:val="clear" w:color="auto" w:fill="FFFFFF"/>
        </w:rPr>
        <w:t>es</w:t>
      </w:r>
      <w:r w:rsidR="007429ED" w:rsidRPr="00FE389F">
        <w:rPr>
          <w:rFonts w:ascii="Raleway" w:hAnsi="Raleway"/>
          <w:sz w:val="23"/>
          <w:szCs w:val="23"/>
          <w:shd w:val="clear" w:color="auto" w:fill="FFFFFF"/>
        </w:rPr>
        <w:t>, to gather qualitative</w:t>
      </w:r>
      <w:r w:rsidR="00576F7E">
        <w:rPr>
          <w:rFonts w:ascii="Raleway" w:hAnsi="Raleway"/>
          <w:sz w:val="23"/>
          <w:szCs w:val="23"/>
          <w:shd w:val="clear" w:color="auto" w:fill="FFFFFF"/>
        </w:rPr>
        <w:t xml:space="preserve"> data on</w:t>
      </w:r>
      <w:r w:rsidR="007429ED" w:rsidRPr="00FE389F">
        <w:rPr>
          <w:rFonts w:ascii="Raleway" w:hAnsi="Raleway"/>
          <w:sz w:val="23"/>
          <w:szCs w:val="23"/>
          <w:shd w:val="clear" w:color="auto" w:fill="FFFFFF"/>
        </w:rPr>
        <w:t xml:space="preserve"> early </w:t>
      </w:r>
      <w:r w:rsidR="00E33042">
        <w:rPr>
          <w:rFonts w:ascii="Raleway" w:hAnsi="Raleway"/>
          <w:sz w:val="23"/>
          <w:szCs w:val="23"/>
          <w:shd w:val="clear" w:color="auto" w:fill="FFFFFF"/>
        </w:rPr>
        <w:t xml:space="preserve">trauma </w:t>
      </w:r>
      <w:r w:rsidR="007429ED" w:rsidRPr="00FE389F">
        <w:rPr>
          <w:rFonts w:ascii="Raleway" w:hAnsi="Raleway"/>
          <w:sz w:val="23"/>
          <w:szCs w:val="23"/>
          <w:shd w:val="clear" w:color="auto" w:fill="FFFFFF"/>
        </w:rPr>
        <w:t xml:space="preserve">management </w:t>
      </w:r>
      <w:r w:rsidR="00E33042">
        <w:rPr>
          <w:rFonts w:ascii="Raleway" w:hAnsi="Raleway"/>
          <w:sz w:val="23"/>
          <w:szCs w:val="23"/>
          <w:shd w:val="clear" w:color="auto" w:fill="FFFFFF"/>
        </w:rPr>
        <w:t>by paediatricians and explore issues around completion of secondary surveys.</w:t>
      </w:r>
    </w:p>
    <w:p w:rsidR="00FA24A9" w:rsidRDefault="000F6D13">
      <w:pPr>
        <w:rPr>
          <w:rStyle w:val="Strong"/>
          <w:rFonts w:ascii="Raleway" w:hAnsi="Raleway"/>
          <w:color w:val="3F3F3F"/>
          <w:sz w:val="23"/>
          <w:szCs w:val="23"/>
          <w:shd w:val="clear" w:color="auto" w:fill="FFFFFF"/>
        </w:rPr>
      </w:pPr>
      <w:r>
        <w:rPr>
          <w:rStyle w:val="Strong"/>
          <w:rFonts w:ascii="Raleway" w:hAnsi="Raleway"/>
          <w:color w:val="3F3F3F"/>
          <w:sz w:val="23"/>
          <w:szCs w:val="23"/>
          <w:shd w:val="clear" w:color="auto" w:fill="FFFFFF"/>
        </w:rPr>
        <w:t>Results:</w:t>
      </w:r>
    </w:p>
    <w:p w:rsidR="00EA4344" w:rsidRPr="00EA4344" w:rsidRDefault="004A2C3E" w:rsidP="007429ED">
      <w:pPr>
        <w:rPr>
          <w:rFonts w:ascii="Raleway" w:hAnsi="Raleway"/>
          <w:sz w:val="23"/>
          <w:szCs w:val="23"/>
          <w:shd w:val="clear" w:color="auto" w:fill="FFFFFF"/>
        </w:rPr>
      </w:pPr>
      <w:r>
        <w:rPr>
          <w:rFonts w:ascii="Raleway" w:hAnsi="Raleway"/>
          <w:sz w:val="23"/>
          <w:szCs w:val="23"/>
          <w:shd w:val="clear" w:color="auto" w:fill="FFFFFF"/>
        </w:rPr>
        <w:t>O</w:t>
      </w:r>
      <w:r w:rsidR="00EA4344" w:rsidRPr="00EA4344">
        <w:rPr>
          <w:rFonts w:ascii="Raleway" w:hAnsi="Raleway"/>
          <w:sz w:val="23"/>
          <w:szCs w:val="23"/>
          <w:shd w:val="clear" w:color="auto" w:fill="FFFFFF"/>
        </w:rPr>
        <w:t xml:space="preserve">f 107 </w:t>
      </w:r>
      <w:r>
        <w:rPr>
          <w:rFonts w:ascii="Raleway" w:hAnsi="Raleway"/>
          <w:sz w:val="23"/>
          <w:szCs w:val="23"/>
          <w:shd w:val="clear" w:color="auto" w:fill="FFFFFF"/>
        </w:rPr>
        <w:t>TARN-eligible patient</w:t>
      </w:r>
      <w:r w:rsidR="00576F7E">
        <w:rPr>
          <w:rFonts w:ascii="Raleway" w:hAnsi="Raleway"/>
          <w:sz w:val="23"/>
          <w:szCs w:val="23"/>
          <w:shd w:val="clear" w:color="auto" w:fill="FFFFFF"/>
        </w:rPr>
        <w:t>s</w:t>
      </w:r>
      <w:r>
        <w:rPr>
          <w:rFonts w:ascii="Raleway" w:hAnsi="Raleway"/>
          <w:sz w:val="23"/>
          <w:szCs w:val="23"/>
          <w:shd w:val="clear" w:color="auto" w:fill="FFFFFF"/>
        </w:rPr>
        <w:t xml:space="preserve"> reviewed, 77</w:t>
      </w:r>
      <w:r w:rsidR="00576F7E">
        <w:rPr>
          <w:rFonts w:ascii="Raleway" w:hAnsi="Raleway"/>
          <w:sz w:val="23"/>
          <w:szCs w:val="23"/>
          <w:shd w:val="clear" w:color="auto" w:fill="FFFFFF"/>
        </w:rPr>
        <w:t xml:space="preserve"> met criteria for</w:t>
      </w:r>
      <w:r w:rsidR="00EA4344" w:rsidRPr="00EA4344">
        <w:rPr>
          <w:rFonts w:ascii="Raleway" w:hAnsi="Raleway"/>
          <w:sz w:val="23"/>
          <w:szCs w:val="23"/>
          <w:shd w:val="clear" w:color="auto" w:fill="FFFFFF"/>
        </w:rPr>
        <w:t xml:space="preserve"> audit. 63 had</w:t>
      </w:r>
      <w:r w:rsidR="00E33042">
        <w:rPr>
          <w:rFonts w:ascii="Raleway" w:hAnsi="Raleway"/>
          <w:sz w:val="23"/>
          <w:szCs w:val="23"/>
          <w:shd w:val="clear" w:color="auto" w:fill="FFFFFF"/>
        </w:rPr>
        <w:t xml:space="preserve"> notes available and</w:t>
      </w:r>
      <w:r w:rsidR="00EA4344" w:rsidRPr="00EA4344">
        <w:rPr>
          <w:rFonts w:ascii="Raleway" w:hAnsi="Raleway"/>
          <w:sz w:val="23"/>
          <w:szCs w:val="23"/>
          <w:shd w:val="clear" w:color="auto" w:fill="FFFFFF"/>
        </w:rPr>
        <w:t xml:space="preserve"> 44 had no secondary survey </w:t>
      </w:r>
      <w:r>
        <w:rPr>
          <w:rFonts w:ascii="Raleway" w:hAnsi="Raleway"/>
          <w:sz w:val="23"/>
          <w:szCs w:val="23"/>
          <w:shd w:val="clear" w:color="auto" w:fill="FFFFFF"/>
        </w:rPr>
        <w:t>documentation</w:t>
      </w:r>
      <w:r w:rsidR="00EA4344" w:rsidRPr="00EA4344">
        <w:rPr>
          <w:rFonts w:ascii="Raleway" w:hAnsi="Raleway"/>
          <w:sz w:val="23"/>
          <w:szCs w:val="23"/>
          <w:shd w:val="clear" w:color="auto" w:fill="FFFFFF"/>
        </w:rPr>
        <w:t>. Only 5</w:t>
      </w:r>
      <w:r w:rsidR="00E33042">
        <w:rPr>
          <w:rFonts w:ascii="Raleway" w:hAnsi="Raleway"/>
          <w:sz w:val="23"/>
          <w:szCs w:val="23"/>
          <w:shd w:val="clear" w:color="auto" w:fill="FFFFFF"/>
        </w:rPr>
        <w:t xml:space="preserve"> cases met all criteria</w:t>
      </w:r>
      <w:r w:rsidR="00EA4344" w:rsidRPr="00EA4344">
        <w:rPr>
          <w:rFonts w:ascii="Raleway" w:hAnsi="Raleway"/>
          <w:sz w:val="23"/>
          <w:szCs w:val="23"/>
          <w:shd w:val="clear" w:color="auto" w:fill="FFFFFF"/>
        </w:rPr>
        <w:t xml:space="preserve"> regarding assessment, documentation and clarity of plan.</w:t>
      </w:r>
    </w:p>
    <w:p w:rsidR="00576F7E" w:rsidRDefault="00576F7E" w:rsidP="007429ED">
      <w:pPr>
        <w:rPr>
          <w:rStyle w:val="Strong"/>
          <w:rFonts w:ascii="Raleway" w:hAnsi="Raleway"/>
          <w:b w:val="0"/>
          <w:bCs w:val="0"/>
          <w:color w:val="3F3F3F"/>
          <w:sz w:val="23"/>
          <w:szCs w:val="23"/>
          <w:shd w:val="clear" w:color="auto" w:fill="FFFFFF"/>
        </w:rPr>
      </w:pPr>
      <w:r>
        <w:rPr>
          <w:rStyle w:val="Strong"/>
          <w:rFonts w:ascii="Raleway" w:hAnsi="Raleway"/>
          <w:b w:val="0"/>
          <w:bCs w:val="0"/>
          <w:color w:val="3F3F3F"/>
          <w:sz w:val="23"/>
          <w:szCs w:val="23"/>
          <w:shd w:val="clear" w:color="auto" w:fill="FFFFFF"/>
        </w:rPr>
        <w:t>36 questionnaire respons</w:t>
      </w:r>
      <w:r w:rsidR="00E33042">
        <w:rPr>
          <w:rStyle w:val="Strong"/>
          <w:rFonts w:ascii="Raleway" w:hAnsi="Raleway"/>
          <w:b w:val="0"/>
          <w:bCs w:val="0"/>
          <w:color w:val="3F3F3F"/>
          <w:sz w:val="23"/>
          <w:szCs w:val="23"/>
          <w:shd w:val="clear" w:color="auto" w:fill="FFFFFF"/>
        </w:rPr>
        <w:t>es were received from</w:t>
      </w:r>
      <w:r>
        <w:rPr>
          <w:rStyle w:val="Strong"/>
          <w:rFonts w:ascii="Raleway" w:hAnsi="Raleway"/>
          <w:b w:val="0"/>
          <w:bCs w:val="0"/>
          <w:color w:val="3F3F3F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Style w:val="Strong"/>
          <w:rFonts w:ascii="Raleway" w:hAnsi="Raleway"/>
          <w:b w:val="0"/>
          <w:bCs w:val="0"/>
          <w:color w:val="3F3F3F"/>
          <w:sz w:val="23"/>
          <w:szCs w:val="23"/>
          <w:shd w:val="clear" w:color="auto" w:fill="FFFFFF"/>
        </w:rPr>
        <w:t>trainees(</w:t>
      </w:r>
      <w:proofErr w:type="gramEnd"/>
      <w:r>
        <w:rPr>
          <w:rStyle w:val="Strong"/>
          <w:rFonts w:ascii="Raleway" w:hAnsi="Raleway"/>
          <w:b w:val="0"/>
          <w:bCs w:val="0"/>
          <w:color w:val="3F3F3F"/>
          <w:sz w:val="23"/>
          <w:szCs w:val="23"/>
          <w:shd w:val="clear" w:color="auto" w:fill="FFFFFF"/>
        </w:rPr>
        <w:t xml:space="preserve">8 SHO, 28 </w:t>
      </w:r>
      <w:proofErr w:type="spellStart"/>
      <w:r>
        <w:rPr>
          <w:rStyle w:val="Strong"/>
          <w:rFonts w:ascii="Raleway" w:hAnsi="Raleway"/>
          <w:b w:val="0"/>
          <w:bCs w:val="0"/>
          <w:color w:val="3F3F3F"/>
          <w:sz w:val="23"/>
          <w:szCs w:val="23"/>
          <w:shd w:val="clear" w:color="auto" w:fill="FFFFFF"/>
        </w:rPr>
        <w:t>SpR</w:t>
      </w:r>
      <w:proofErr w:type="spellEnd"/>
      <w:r>
        <w:rPr>
          <w:rStyle w:val="Strong"/>
          <w:rFonts w:ascii="Raleway" w:hAnsi="Raleway"/>
          <w:b w:val="0"/>
          <w:bCs w:val="0"/>
          <w:color w:val="3F3F3F"/>
          <w:sz w:val="23"/>
          <w:szCs w:val="23"/>
          <w:shd w:val="clear" w:color="auto" w:fill="FFFFFF"/>
        </w:rPr>
        <w:t>). Feedback regarding secondary surveys was negat</w:t>
      </w:r>
      <w:r w:rsidR="00E33042">
        <w:rPr>
          <w:rStyle w:val="Strong"/>
          <w:rFonts w:ascii="Raleway" w:hAnsi="Raleway"/>
          <w:b w:val="0"/>
          <w:bCs w:val="0"/>
          <w:color w:val="3F3F3F"/>
          <w:sz w:val="23"/>
          <w:szCs w:val="23"/>
          <w:shd w:val="clear" w:color="auto" w:fill="FFFFFF"/>
        </w:rPr>
        <w:t>ive, with reports of anxiety,</w:t>
      </w:r>
      <w:r>
        <w:rPr>
          <w:rStyle w:val="Strong"/>
          <w:rFonts w:ascii="Raleway" w:hAnsi="Raleway"/>
          <w:b w:val="0"/>
          <w:bCs w:val="0"/>
          <w:color w:val="3F3F3F"/>
          <w:sz w:val="23"/>
          <w:szCs w:val="23"/>
          <w:shd w:val="clear" w:color="auto" w:fill="FFFFFF"/>
        </w:rPr>
        <w:t xml:space="preserve"> feeling ‘out of dept</w:t>
      </w:r>
      <w:r w:rsidR="00E33042">
        <w:rPr>
          <w:rStyle w:val="Strong"/>
          <w:rFonts w:ascii="Raleway" w:hAnsi="Raleway"/>
          <w:b w:val="0"/>
          <w:bCs w:val="0"/>
          <w:color w:val="3F3F3F"/>
          <w:sz w:val="23"/>
          <w:szCs w:val="23"/>
          <w:shd w:val="clear" w:color="auto" w:fill="FFFFFF"/>
        </w:rPr>
        <w:t xml:space="preserve">h’, </w:t>
      </w:r>
      <w:r>
        <w:rPr>
          <w:rStyle w:val="Strong"/>
          <w:rFonts w:ascii="Raleway" w:hAnsi="Raleway"/>
          <w:b w:val="0"/>
          <w:bCs w:val="0"/>
          <w:color w:val="3F3F3F"/>
          <w:sz w:val="23"/>
          <w:szCs w:val="23"/>
          <w:shd w:val="clear" w:color="auto" w:fill="FFFFFF"/>
        </w:rPr>
        <w:t>c</w:t>
      </w:r>
      <w:r w:rsidR="0028680D">
        <w:rPr>
          <w:rStyle w:val="Strong"/>
          <w:rFonts w:ascii="Raleway" w:hAnsi="Raleway"/>
          <w:b w:val="0"/>
          <w:bCs w:val="0"/>
          <w:color w:val="3F3F3F"/>
          <w:sz w:val="23"/>
          <w:szCs w:val="23"/>
          <w:shd w:val="clear" w:color="auto" w:fill="FFFFFF"/>
        </w:rPr>
        <w:t xml:space="preserve">onfused, and uncertain about </w:t>
      </w:r>
      <w:r>
        <w:rPr>
          <w:rStyle w:val="Strong"/>
          <w:rFonts w:ascii="Raleway" w:hAnsi="Raleway"/>
          <w:b w:val="0"/>
          <w:bCs w:val="0"/>
          <w:color w:val="3F3F3F"/>
          <w:sz w:val="23"/>
          <w:szCs w:val="23"/>
          <w:shd w:val="clear" w:color="auto" w:fill="FFFFFF"/>
        </w:rPr>
        <w:t xml:space="preserve">relevant guidelines/documents. </w:t>
      </w:r>
    </w:p>
    <w:p w:rsidR="007429ED" w:rsidRPr="00576F7E" w:rsidRDefault="000F6D13" w:rsidP="007429ED">
      <w:pPr>
        <w:rPr>
          <w:rFonts w:ascii="Raleway" w:hAnsi="Raleway"/>
          <w:color w:val="FF0000"/>
          <w:sz w:val="23"/>
          <w:szCs w:val="23"/>
          <w:shd w:val="clear" w:color="auto" w:fill="FFFFFF"/>
        </w:rPr>
      </w:pPr>
      <w:r>
        <w:rPr>
          <w:rFonts w:ascii="Raleway" w:hAnsi="Raleway"/>
          <w:color w:val="3F3F3F"/>
          <w:sz w:val="23"/>
          <w:szCs w:val="23"/>
        </w:rPr>
        <w:br/>
      </w:r>
      <w:r>
        <w:rPr>
          <w:rStyle w:val="Strong"/>
          <w:rFonts w:ascii="Raleway" w:hAnsi="Raleway"/>
          <w:color w:val="3F3F3F"/>
          <w:sz w:val="23"/>
          <w:szCs w:val="23"/>
          <w:shd w:val="clear" w:color="auto" w:fill="FFFFFF"/>
        </w:rPr>
        <w:t>Conclusions:</w:t>
      </w:r>
      <w:r>
        <w:rPr>
          <w:rFonts w:ascii="Raleway" w:hAnsi="Raleway"/>
          <w:b/>
          <w:bCs/>
          <w:color w:val="3F3F3F"/>
          <w:sz w:val="23"/>
          <w:szCs w:val="23"/>
          <w:shd w:val="clear" w:color="auto" w:fill="FFFFFF"/>
        </w:rPr>
        <w:br/>
      </w:r>
      <w:r>
        <w:rPr>
          <w:rStyle w:val="Strong"/>
          <w:rFonts w:ascii="Arial" w:hAnsi="Arial" w:cs="Arial"/>
          <w:color w:val="3F3F3F"/>
          <w:sz w:val="23"/>
          <w:szCs w:val="23"/>
          <w:shd w:val="clear" w:color="auto" w:fill="FFFFFF"/>
        </w:rPr>
        <w:t>​</w:t>
      </w:r>
      <w:r w:rsidR="007429ED">
        <w:rPr>
          <w:rFonts w:ascii="Raleway" w:hAnsi="Raleway"/>
          <w:color w:val="3F3F3F"/>
          <w:sz w:val="23"/>
          <w:szCs w:val="23"/>
          <w:shd w:val="clear" w:color="auto" w:fill="FFFFFF"/>
        </w:rPr>
        <w:t xml:space="preserve">Our audit </w:t>
      </w:r>
      <w:r w:rsidR="0028680D">
        <w:rPr>
          <w:rFonts w:ascii="Raleway" w:hAnsi="Raleway"/>
          <w:color w:val="3F3F3F"/>
          <w:sz w:val="23"/>
          <w:szCs w:val="23"/>
          <w:shd w:val="clear" w:color="auto" w:fill="FFFFFF"/>
        </w:rPr>
        <w:t>highlights</w:t>
      </w:r>
      <w:r w:rsidR="007429ED">
        <w:rPr>
          <w:rFonts w:ascii="Raleway" w:hAnsi="Raleway"/>
          <w:color w:val="3F3F3F"/>
          <w:sz w:val="23"/>
          <w:szCs w:val="23"/>
          <w:shd w:val="clear" w:color="auto" w:fill="FFFFFF"/>
        </w:rPr>
        <w:t xml:space="preserve"> room for improvement in both the timing and quality of documentation </w:t>
      </w:r>
      <w:r w:rsidR="00E33042">
        <w:rPr>
          <w:rFonts w:ascii="Raleway" w:hAnsi="Raleway"/>
          <w:color w:val="3F3F3F"/>
          <w:sz w:val="23"/>
          <w:szCs w:val="23"/>
          <w:shd w:val="clear" w:color="auto" w:fill="FFFFFF"/>
        </w:rPr>
        <w:t>of secondary surveys. Missed/</w:t>
      </w:r>
      <w:r w:rsidR="007429ED">
        <w:rPr>
          <w:rFonts w:ascii="Raleway" w:hAnsi="Raleway"/>
          <w:color w:val="3F3F3F"/>
          <w:sz w:val="23"/>
          <w:szCs w:val="23"/>
          <w:shd w:val="clear" w:color="auto" w:fill="FFFFFF"/>
        </w:rPr>
        <w:t xml:space="preserve">incomplete </w:t>
      </w:r>
      <w:r w:rsidR="00E33042">
        <w:rPr>
          <w:rFonts w:ascii="Raleway" w:hAnsi="Raleway"/>
          <w:color w:val="3F3F3F"/>
          <w:sz w:val="23"/>
          <w:szCs w:val="23"/>
          <w:shd w:val="clear" w:color="auto" w:fill="FFFFFF"/>
        </w:rPr>
        <w:t>examinations, or inaccurate/</w:t>
      </w:r>
      <w:r w:rsidR="007429ED">
        <w:rPr>
          <w:rFonts w:ascii="Raleway" w:hAnsi="Raleway"/>
          <w:color w:val="3F3F3F"/>
          <w:sz w:val="23"/>
          <w:szCs w:val="23"/>
          <w:shd w:val="clear" w:color="auto" w:fill="FFFFFF"/>
        </w:rPr>
        <w:t xml:space="preserve">incomplete documentation of secondary survey findings could negatively impact patient care by not </w:t>
      </w:r>
      <w:r w:rsidR="0028680D">
        <w:rPr>
          <w:rFonts w:ascii="Raleway" w:hAnsi="Raleway"/>
          <w:color w:val="3F3F3F"/>
          <w:sz w:val="23"/>
          <w:szCs w:val="23"/>
          <w:shd w:val="clear" w:color="auto" w:fill="FFFFFF"/>
        </w:rPr>
        <w:t>identifying injuries and</w:t>
      </w:r>
      <w:r w:rsidR="007429ED">
        <w:rPr>
          <w:rFonts w:ascii="Raleway" w:hAnsi="Raleway"/>
          <w:color w:val="3F3F3F"/>
          <w:sz w:val="23"/>
          <w:szCs w:val="23"/>
          <w:shd w:val="clear" w:color="auto" w:fill="FFFFFF"/>
        </w:rPr>
        <w:t xml:space="preserve"> impact on handover of accurate information to inpatient teams. This potentially puts major trauma patients at risk and should be improved. </w:t>
      </w:r>
    </w:p>
    <w:p w:rsidR="00FC03A6" w:rsidRDefault="004A2C3E">
      <w:pPr>
        <w:rPr>
          <w:rFonts w:ascii="Raleway" w:hAnsi="Raleway"/>
          <w:color w:val="3F3F3F"/>
          <w:sz w:val="23"/>
          <w:szCs w:val="23"/>
          <w:shd w:val="clear" w:color="auto" w:fill="FFFFFF"/>
        </w:rPr>
      </w:pPr>
      <w:r>
        <w:rPr>
          <w:rFonts w:ascii="Raleway" w:hAnsi="Raleway"/>
          <w:color w:val="3F3F3F"/>
          <w:sz w:val="23"/>
          <w:szCs w:val="23"/>
          <w:shd w:val="clear" w:color="auto" w:fill="FFFFFF"/>
        </w:rPr>
        <w:t>O</w:t>
      </w:r>
      <w:r w:rsidR="0028680D">
        <w:rPr>
          <w:rFonts w:ascii="Raleway" w:hAnsi="Raleway"/>
          <w:color w:val="3F3F3F"/>
          <w:sz w:val="23"/>
          <w:szCs w:val="23"/>
          <w:shd w:val="clear" w:color="auto" w:fill="FFFFFF"/>
        </w:rPr>
        <w:t>ur</w:t>
      </w:r>
      <w:r w:rsidR="00576F7E">
        <w:rPr>
          <w:rFonts w:ascii="Raleway" w:hAnsi="Raleway"/>
          <w:color w:val="3F3F3F"/>
          <w:sz w:val="23"/>
          <w:szCs w:val="23"/>
          <w:shd w:val="clear" w:color="auto" w:fill="FFFFFF"/>
        </w:rPr>
        <w:t xml:space="preserve"> </w:t>
      </w:r>
      <w:r w:rsidR="007429ED">
        <w:rPr>
          <w:rFonts w:ascii="Raleway" w:hAnsi="Raleway"/>
          <w:color w:val="3F3F3F"/>
          <w:sz w:val="23"/>
          <w:szCs w:val="23"/>
          <w:shd w:val="clear" w:color="auto" w:fill="FFFFFF"/>
        </w:rPr>
        <w:t xml:space="preserve">survey identified </w:t>
      </w:r>
      <w:r w:rsidR="00576F7E">
        <w:rPr>
          <w:rFonts w:ascii="Raleway" w:hAnsi="Raleway"/>
          <w:color w:val="3F3F3F"/>
          <w:sz w:val="23"/>
          <w:szCs w:val="23"/>
          <w:shd w:val="clear" w:color="auto" w:fill="FFFFFF"/>
        </w:rPr>
        <w:t>that paediatricians</w:t>
      </w:r>
      <w:r>
        <w:rPr>
          <w:rFonts w:ascii="Raleway" w:hAnsi="Raleway"/>
          <w:color w:val="3F3F3F"/>
          <w:sz w:val="23"/>
          <w:szCs w:val="23"/>
          <w:shd w:val="clear" w:color="auto" w:fill="FFFFFF"/>
        </w:rPr>
        <w:t xml:space="preserve"> caring for trauma</w:t>
      </w:r>
      <w:r w:rsidR="007429ED">
        <w:rPr>
          <w:rFonts w:ascii="Raleway" w:hAnsi="Raleway"/>
          <w:color w:val="3F3F3F"/>
          <w:sz w:val="23"/>
          <w:szCs w:val="23"/>
          <w:shd w:val="clear" w:color="auto" w:fill="FFFFFF"/>
        </w:rPr>
        <w:t xml:space="preserve"> patients do not feel confident in </w:t>
      </w:r>
      <w:r>
        <w:rPr>
          <w:rFonts w:ascii="Raleway" w:hAnsi="Raleway"/>
          <w:color w:val="3F3F3F"/>
          <w:sz w:val="23"/>
          <w:szCs w:val="23"/>
          <w:shd w:val="clear" w:color="auto" w:fill="FFFFFF"/>
        </w:rPr>
        <w:t>their</w:t>
      </w:r>
      <w:r w:rsidR="0028680D">
        <w:rPr>
          <w:rFonts w:ascii="Raleway" w:hAnsi="Raleway"/>
          <w:color w:val="3F3F3F"/>
          <w:sz w:val="23"/>
          <w:szCs w:val="23"/>
          <w:shd w:val="clear" w:color="auto" w:fill="FFFFFF"/>
        </w:rPr>
        <w:t xml:space="preserve"> management. I</w:t>
      </w:r>
      <w:r w:rsidR="00E33042">
        <w:rPr>
          <w:rFonts w:ascii="Raleway" w:hAnsi="Raleway"/>
          <w:color w:val="3F3F3F"/>
          <w:sz w:val="23"/>
          <w:szCs w:val="23"/>
          <w:shd w:val="clear" w:color="auto" w:fill="FFFFFF"/>
        </w:rPr>
        <w:t>mproved access to training/</w:t>
      </w:r>
      <w:r w:rsidR="0028680D">
        <w:rPr>
          <w:rFonts w:ascii="Raleway" w:hAnsi="Raleway"/>
          <w:color w:val="3F3F3F"/>
          <w:sz w:val="23"/>
          <w:szCs w:val="23"/>
          <w:shd w:val="clear" w:color="auto" w:fill="FFFFFF"/>
        </w:rPr>
        <w:t>resources would</w:t>
      </w:r>
      <w:r w:rsidR="007429ED">
        <w:rPr>
          <w:rFonts w:ascii="Raleway" w:hAnsi="Raleway"/>
          <w:color w:val="3F3F3F"/>
          <w:sz w:val="23"/>
          <w:szCs w:val="23"/>
          <w:shd w:val="clear" w:color="auto" w:fill="FFFFFF"/>
        </w:rPr>
        <w:t xml:space="preserve"> improve knowledge, </w:t>
      </w:r>
      <w:r w:rsidR="0028680D">
        <w:rPr>
          <w:rFonts w:ascii="Raleway" w:hAnsi="Raleway"/>
          <w:color w:val="3F3F3F"/>
          <w:sz w:val="23"/>
          <w:szCs w:val="23"/>
          <w:shd w:val="clear" w:color="auto" w:fill="FFFFFF"/>
        </w:rPr>
        <w:t>skills and confidence with</w:t>
      </w:r>
      <w:r w:rsidR="007429ED">
        <w:rPr>
          <w:rFonts w:ascii="Raleway" w:hAnsi="Raleway"/>
          <w:color w:val="3F3F3F"/>
          <w:sz w:val="23"/>
          <w:szCs w:val="23"/>
          <w:shd w:val="clear" w:color="auto" w:fill="FFFFFF"/>
        </w:rPr>
        <w:t xml:space="preserve"> </w:t>
      </w:r>
      <w:r w:rsidR="0028680D">
        <w:rPr>
          <w:rFonts w:ascii="Raleway" w:hAnsi="Raleway"/>
          <w:color w:val="3F3F3F"/>
          <w:sz w:val="23"/>
          <w:szCs w:val="23"/>
          <w:shd w:val="clear" w:color="auto" w:fill="FFFFFF"/>
        </w:rPr>
        <w:t xml:space="preserve">trauma </w:t>
      </w:r>
      <w:r w:rsidR="007429ED">
        <w:rPr>
          <w:rFonts w:ascii="Raleway" w:hAnsi="Raleway"/>
          <w:color w:val="3F3F3F"/>
          <w:sz w:val="23"/>
          <w:szCs w:val="23"/>
          <w:shd w:val="clear" w:color="auto" w:fill="FFFFFF"/>
        </w:rPr>
        <w:t xml:space="preserve">management </w:t>
      </w:r>
      <w:r w:rsidR="0028680D">
        <w:rPr>
          <w:rFonts w:ascii="Raleway" w:hAnsi="Raleway"/>
          <w:color w:val="3F3F3F"/>
          <w:sz w:val="23"/>
          <w:szCs w:val="23"/>
          <w:shd w:val="clear" w:color="auto" w:fill="FFFFFF"/>
        </w:rPr>
        <w:t>and key documentation,</w:t>
      </w:r>
      <w:r w:rsidR="00576F7E">
        <w:rPr>
          <w:rFonts w:ascii="Raleway" w:hAnsi="Raleway"/>
          <w:color w:val="3F3F3F"/>
          <w:sz w:val="23"/>
          <w:szCs w:val="23"/>
          <w:shd w:val="clear" w:color="auto" w:fill="FFFFFF"/>
        </w:rPr>
        <w:t xml:space="preserve"> address</w:t>
      </w:r>
      <w:r w:rsidR="0028680D">
        <w:rPr>
          <w:rFonts w:ascii="Raleway" w:hAnsi="Raleway"/>
          <w:color w:val="3F3F3F"/>
          <w:sz w:val="23"/>
          <w:szCs w:val="23"/>
          <w:shd w:val="clear" w:color="auto" w:fill="FFFFFF"/>
        </w:rPr>
        <w:t>ing</w:t>
      </w:r>
      <w:r w:rsidR="00576F7E">
        <w:rPr>
          <w:rFonts w:ascii="Raleway" w:hAnsi="Raleway"/>
          <w:color w:val="3F3F3F"/>
          <w:sz w:val="23"/>
          <w:szCs w:val="23"/>
          <w:shd w:val="clear" w:color="auto" w:fill="FFFFFF"/>
        </w:rPr>
        <w:t xml:space="preserve"> all our study findings</w:t>
      </w:r>
      <w:r w:rsidR="007429ED">
        <w:rPr>
          <w:rFonts w:ascii="Raleway" w:hAnsi="Raleway"/>
          <w:color w:val="3F3F3F"/>
          <w:sz w:val="23"/>
          <w:szCs w:val="23"/>
          <w:shd w:val="clear" w:color="auto" w:fill="FFFFFF"/>
        </w:rPr>
        <w:t xml:space="preserve">. </w:t>
      </w:r>
    </w:p>
    <w:p w:rsidR="003339B3" w:rsidRDefault="003339B3">
      <w:pPr>
        <w:rPr>
          <w:rFonts w:ascii="Raleway" w:hAnsi="Raleway"/>
          <w:color w:val="3F3F3F"/>
          <w:sz w:val="23"/>
          <w:szCs w:val="23"/>
          <w:shd w:val="clear" w:color="auto" w:fill="FFFFFF"/>
        </w:rPr>
      </w:pPr>
    </w:p>
    <w:p w:rsidR="003339B3" w:rsidRDefault="003339B3">
      <w:pPr>
        <w:rPr>
          <w:rFonts w:ascii="Raleway" w:hAnsi="Raleway"/>
          <w:color w:val="3F3F3F"/>
          <w:sz w:val="23"/>
          <w:szCs w:val="23"/>
          <w:shd w:val="clear" w:color="auto" w:fill="FFFFFF"/>
        </w:rPr>
      </w:pPr>
      <w:r>
        <w:rPr>
          <w:rFonts w:ascii="Raleway" w:hAnsi="Raleway"/>
          <w:color w:val="3F3F3F"/>
          <w:sz w:val="23"/>
          <w:szCs w:val="23"/>
          <w:shd w:val="clear" w:color="auto" w:fill="FFFFFF"/>
        </w:rPr>
        <w:t>References:</w:t>
      </w:r>
    </w:p>
    <w:p w:rsidR="00A623A6" w:rsidRPr="00A13780" w:rsidRDefault="003339B3" w:rsidP="00A13780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color w:val="333333"/>
          <w:lang w:eastAsia="en-GB"/>
        </w:rPr>
      </w:pPr>
      <w:r w:rsidRPr="00A623A6">
        <w:rPr>
          <w:rFonts w:asciiTheme="majorHAnsi" w:eastAsia="Times New Roman" w:hAnsiTheme="majorHAnsi" w:cstheme="majorHAnsi"/>
          <w:color w:val="333333"/>
          <w:lang w:eastAsia="en-GB"/>
        </w:rPr>
        <w:t>Ward JL, Wolfe I, Viner RM</w:t>
      </w:r>
      <w:r w:rsidR="00A623A6" w:rsidRPr="00A623A6">
        <w:rPr>
          <w:rFonts w:asciiTheme="majorHAnsi" w:eastAsia="Times New Roman" w:hAnsiTheme="majorHAnsi" w:cstheme="majorHAnsi"/>
          <w:color w:val="333333"/>
          <w:lang w:eastAsia="en-GB"/>
        </w:rPr>
        <w:t xml:space="preserve">. </w:t>
      </w:r>
      <w:r w:rsidRPr="00A623A6">
        <w:rPr>
          <w:rFonts w:asciiTheme="majorHAnsi" w:eastAsia="Times New Roman" w:hAnsiTheme="majorHAnsi" w:cstheme="majorHAnsi"/>
          <w:color w:val="333333"/>
          <w:lang w:eastAsia="en-GB"/>
        </w:rPr>
        <w:t xml:space="preserve">Cause-specific </w:t>
      </w:r>
      <w:proofErr w:type="gramStart"/>
      <w:r w:rsidRPr="00A623A6">
        <w:rPr>
          <w:rFonts w:asciiTheme="majorHAnsi" w:eastAsia="Times New Roman" w:hAnsiTheme="majorHAnsi" w:cstheme="majorHAnsi"/>
          <w:color w:val="333333"/>
          <w:lang w:eastAsia="en-GB"/>
        </w:rPr>
        <w:t>child</w:t>
      </w:r>
      <w:proofErr w:type="gramEnd"/>
      <w:r w:rsidRPr="00A623A6">
        <w:rPr>
          <w:rFonts w:asciiTheme="majorHAnsi" w:eastAsia="Times New Roman" w:hAnsiTheme="majorHAnsi" w:cstheme="majorHAnsi"/>
          <w:color w:val="333333"/>
          <w:lang w:eastAsia="en-GB"/>
        </w:rPr>
        <w:t xml:space="preserve"> and adolescent mortality in the UK and EU15+ countries</w:t>
      </w:r>
      <w:r w:rsidR="00A623A6" w:rsidRPr="00A623A6">
        <w:rPr>
          <w:rFonts w:asciiTheme="majorHAnsi" w:eastAsia="Times New Roman" w:hAnsiTheme="majorHAnsi" w:cstheme="majorHAnsi"/>
          <w:color w:val="333333"/>
          <w:lang w:eastAsia="en-GB"/>
        </w:rPr>
        <w:t xml:space="preserve">. </w:t>
      </w:r>
      <w:r w:rsidRPr="00A623A6">
        <w:rPr>
          <w:rFonts w:asciiTheme="majorHAnsi" w:eastAsia="Times New Roman" w:hAnsiTheme="majorHAnsi" w:cstheme="majorHAnsi"/>
          <w:i/>
          <w:iCs/>
          <w:color w:val="333333"/>
          <w:lang w:eastAsia="en-GB"/>
        </w:rPr>
        <w:t>Archives of Disease in</w:t>
      </w:r>
      <w:r w:rsidR="00A623A6" w:rsidRPr="00A623A6">
        <w:rPr>
          <w:rFonts w:asciiTheme="majorHAnsi" w:eastAsia="Times New Roman" w:hAnsiTheme="majorHAnsi" w:cstheme="majorHAnsi"/>
          <w:i/>
          <w:iCs/>
          <w:color w:val="333333"/>
          <w:lang w:eastAsia="en-GB"/>
        </w:rPr>
        <w:t xml:space="preserve"> C</w:t>
      </w:r>
      <w:r w:rsidRPr="00A623A6">
        <w:rPr>
          <w:rFonts w:asciiTheme="majorHAnsi" w:eastAsia="Times New Roman" w:hAnsiTheme="majorHAnsi" w:cstheme="majorHAnsi"/>
          <w:i/>
          <w:iCs/>
          <w:color w:val="333333"/>
          <w:lang w:eastAsia="en-GB"/>
        </w:rPr>
        <w:t>hildhood </w:t>
      </w:r>
      <w:proofErr w:type="gramStart"/>
      <w:r w:rsidRPr="00A623A6">
        <w:rPr>
          <w:rFonts w:asciiTheme="majorHAnsi" w:eastAsia="Times New Roman" w:hAnsiTheme="majorHAnsi" w:cstheme="majorHAnsi"/>
          <w:color w:val="333333"/>
          <w:lang w:eastAsia="en-GB"/>
        </w:rPr>
        <w:t>2020;</w:t>
      </w:r>
      <w:r w:rsidRPr="00A623A6">
        <w:rPr>
          <w:rFonts w:asciiTheme="majorHAnsi" w:eastAsia="Times New Roman" w:hAnsiTheme="majorHAnsi" w:cstheme="majorHAnsi"/>
          <w:b/>
          <w:bCs/>
          <w:color w:val="333333"/>
          <w:lang w:eastAsia="en-GB"/>
        </w:rPr>
        <w:t>105:</w:t>
      </w:r>
      <w:r w:rsidRPr="00A623A6">
        <w:rPr>
          <w:rFonts w:asciiTheme="majorHAnsi" w:eastAsia="Times New Roman" w:hAnsiTheme="majorHAnsi" w:cstheme="majorHAnsi"/>
          <w:color w:val="333333"/>
          <w:lang w:eastAsia="en-GB"/>
        </w:rPr>
        <w:t>1055</w:t>
      </w:r>
      <w:proofErr w:type="gramEnd"/>
      <w:r w:rsidRPr="00A623A6">
        <w:rPr>
          <w:rFonts w:asciiTheme="majorHAnsi" w:eastAsia="Times New Roman" w:hAnsiTheme="majorHAnsi" w:cstheme="majorHAnsi"/>
          <w:color w:val="333333"/>
          <w:lang w:eastAsia="en-GB"/>
        </w:rPr>
        <w:t>-1060</w:t>
      </w:r>
    </w:p>
    <w:sectPr w:rsidR="00A623A6" w:rsidRPr="00A137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leway">
    <w:altName w:val="Times New Roman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631F8"/>
    <w:multiLevelType w:val="hybridMultilevel"/>
    <w:tmpl w:val="D2AE04BE"/>
    <w:lvl w:ilvl="0" w:tplc="EB4AF962">
      <w:start w:val="1"/>
      <w:numFmt w:val="decimal"/>
      <w:lvlText w:val="%1."/>
      <w:lvlJc w:val="left"/>
      <w:pPr>
        <w:ind w:left="480" w:hanging="360"/>
      </w:pPr>
      <w:rPr>
        <w:rFonts w:ascii="Raleway" w:eastAsiaTheme="minorHAnsi" w:hAnsi="Raleway" w:cstheme="minorBidi" w:hint="default"/>
        <w:color w:val="3F3F3F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4B328F0"/>
    <w:multiLevelType w:val="hybridMultilevel"/>
    <w:tmpl w:val="ADB0E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013477">
    <w:abstractNumId w:val="1"/>
  </w:num>
  <w:num w:numId="2" w16cid:durableId="1743991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D13"/>
    <w:rsid w:val="00044DCC"/>
    <w:rsid w:val="00091F42"/>
    <w:rsid w:val="000F6D13"/>
    <w:rsid w:val="00123225"/>
    <w:rsid w:val="0028680D"/>
    <w:rsid w:val="002B4221"/>
    <w:rsid w:val="003339B3"/>
    <w:rsid w:val="00492123"/>
    <w:rsid w:val="004A2C3E"/>
    <w:rsid w:val="00576F7E"/>
    <w:rsid w:val="00642F28"/>
    <w:rsid w:val="00671368"/>
    <w:rsid w:val="00703B5C"/>
    <w:rsid w:val="007429ED"/>
    <w:rsid w:val="007A7644"/>
    <w:rsid w:val="00805213"/>
    <w:rsid w:val="00810C00"/>
    <w:rsid w:val="008A18B3"/>
    <w:rsid w:val="00A13780"/>
    <w:rsid w:val="00A3016B"/>
    <w:rsid w:val="00A3641E"/>
    <w:rsid w:val="00A623A6"/>
    <w:rsid w:val="00AF3604"/>
    <w:rsid w:val="00B17866"/>
    <w:rsid w:val="00BA748B"/>
    <w:rsid w:val="00BE25A6"/>
    <w:rsid w:val="00DE46C0"/>
    <w:rsid w:val="00E001D7"/>
    <w:rsid w:val="00E33042"/>
    <w:rsid w:val="00E50E6C"/>
    <w:rsid w:val="00EA4344"/>
    <w:rsid w:val="00F0706D"/>
    <w:rsid w:val="00F24C5F"/>
    <w:rsid w:val="00FA24A9"/>
    <w:rsid w:val="00FC03A6"/>
    <w:rsid w:val="00FE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DDF4CC"/>
  <w15:docId w15:val="{F0E4962F-C829-4447-930E-6A8DB05C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F6D13"/>
    <w:rPr>
      <w:b/>
      <w:bCs/>
    </w:rPr>
  </w:style>
  <w:style w:type="paragraph" w:styleId="ListParagraph">
    <w:name w:val="List Paragraph"/>
    <w:basedOn w:val="Normal"/>
    <w:uiPriority w:val="34"/>
    <w:qFormat/>
    <w:rsid w:val="003339B3"/>
    <w:pPr>
      <w:ind w:left="720"/>
      <w:contextualSpacing/>
    </w:pPr>
  </w:style>
  <w:style w:type="character" w:customStyle="1" w:styleId="pp-multiple-authors-layout-inline">
    <w:name w:val="pp-multiple-authors-layout-inline"/>
    <w:basedOn w:val="DefaultParagraphFont"/>
    <w:rsid w:val="003339B3"/>
  </w:style>
  <w:style w:type="character" w:styleId="Hyperlink">
    <w:name w:val="Hyperlink"/>
    <w:basedOn w:val="DefaultParagraphFont"/>
    <w:uiPriority w:val="99"/>
    <w:unhideWhenUsed/>
    <w:rsid w:val="003339B3"/>
    <w:rPr>
      <w:color w:val="0000FF"/>
      <w:u w:val="single"/>
    </w:rPr>
  </w:style>
  <w:style w:type="character" w:customStyle="1" w:styleId="highwire-citation-authors">
    <w:name w:val="highwire-citation-authors"/>
    <w:basedOn w:val="DefaultParagraphFont"/>
    <w:rsid w:val="003339B3"/>
  </w:style>
  <w:style w:type="character" w:customStyle="1" w:styleId="highwire-citation-author">
    <w:name w:val="highwire-citation-author"/>
    <w:basedOn w:val="DefaultParagraphFont"/>
    <w:rsid w:val="003339B3"/>
  </w:style>
  <w:style w:type="character" w:customStyle="1" w:styleId="nlm-surname">
    <w:name w:val="nlm-surname"/>
    <w:basedOn w:val="DefaultParagraphFont"/>
    <w:rsid w:val="003339B3"/>
  </w:style>
  <w:style w:type="character" w:customStyle="1" w:styleId="highwire-cite-metadata-journal">
    <w:name w:val="highwire-cite-metadata-journal"/>
    <w:basedOn w:val="DefaultParagraphFont"/>
    <w:rsid w:val="003339B3"/>
  </w:style>
  <w:style w:type="character" w:customStyle="1" w:styleId="highwire-cite-metadata-year">
    <w:name w:val="highwire-cite-metadata-year"/>
    <w:basedOn w:val="DefaultParagraphFont"/>
    <w:rsid w:val="003339B3"/>
  </w:style>
  <w:style w:type="character" w:customStyle="1" w:styleId="highwire-cite-metadata-volume">
    <w:name w:val="highwire-cite-metadata-volume"/>
    <w:basedOn w:val="DefaultParagraphFont"/>
    <w:rsid w:val="003339B3"/>
  </w:style>
  <w:style w:type="character" w:customStyle="1" w:styleId="highwire-cite-metadata-pages">
    <w:name w:val="highwire-cite-metadata-pages"/>
    <w:basedOn w:val="DefaultParagraphFont"/>
    <w:rsid w:val="003339B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2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Boden, Jillian</dc:creator>
  <cp:keywords/>
  <dc:description/>
  <cp:lastModifiedBy>Benton, Holly</cp:lastModifiedBy>
  <cp:revision>1</cp:revision>
  <dcterms:created xsi:type="dcterms:W3CDTF">2023-03-03T11:47:00Z</dcterms:created>
  <dcterms:modified xsi:type="dcterms:W3CDTF">2023-03-03T11:47:00Z</dcterms:modified>
</cp:coreProperties>
</file>